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AC" w:rsidRPr="006C7097" w:rsidRDefault="00D94AAC" w:rsidP="00D94AAC">
      <w:pPr>
        <w:spacing w:line="240" w:lineRule="auto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6C7097">
        <w:rPr>
          <w:rFonts w:cs="Times New Roman"/>
          <w:b/>
          <w:sz w:val="24"/>
          <w:szCs w:val="24"/>
        </w:rPr>
        <w:t>Robot Assisted Training for the Upper Limb after Stroke</w:t>
      </w:r>
      <w:r>
        <w:rPr>
          <w:rFonts w:cs="Times New Roman"/>
          <w:b/>
          <w:sz w:val="24"/>
          <w:szCs w:val="24"/>
        </w:rPr>
        <w:t xml:space="preserve"> (RATULS)</w:t>
      </w:r>
      <w:r w:rsidRPr="006C7097">
        <w:rPr>
          <w:rFonts w:cs="Times New Roman"/>
          <w:b/>
          <w:sz w:val="24"/>
          <w:szCs w:val="24"/>
        </w:rPr>
        <w:t>: a multi-centre randomised controlled trial comparing robot-assisted training; an enhanced upper limb therapy programme; and usual care.</w:t>
      </w:r>
    </w:p>
    <w:p w:rsidR="00D94AAC" w:rsidRPr="006C7097" w:rsidRDefault="00D94AAC" w:rsidP="00D94AAC">
      <w:pPr>
        <w:spacing w:line="240" w:lineRule="auto"/>
        <w:rPr>
          <w:rFonts w:cs="Times New Roman"/>
          <w:b/>
          <w:szCs w:val="20"/>
          <w:lang w:eastAsia="en-GB"/>
        </w:rPr>
      </w:pPr>
      <w:r w:rsidRPr="00D94AAC">
        <w:rPr>
          <w:rFonts w:cs="Times New Roman"/>
          <w:b/>
          <w:szCs w:val="20"/>
          <w:lang w:eastAsia="en-GB"/>
        </w:rPr>
        <w:t>Helen Bosomworth</w:t>
      </w:r>
      <w:r>
        <w:rPr>
          <w:rFonts w:cs="Times New Roman"/>
          <w:szCs w:val="20"/>
          <w:lang w:eastAsia="en-GB"/>
        </w:rPr>
        <w:t>,</w:t>
      </w:r>
      <w:r w:rsidRPr="006C7097">
        <w:rPr>
          <w:rFonts w:cs="Times New Roman"/>
          <w:szCs w:val="20"/>
          <w:lang w:eastAsia="en-GB"/>
        </w:rPr>
        <w:t xml:space="preserve"> Lisa Shaw, Hermano I Krebs</w:t>
      </w:r>
      <w:r>
        <w:rPr>
          <w:rFonts w:cs="Times New Roman"/>
          <w:szCs w:val="20"/>
          <w:lang w:eastAsia="en-GB"/>
        </w:rPr>
        <w:t xml:space="preserve">, </w:t>
      </w:r>
      <w:r w:rsidRPr="006C7097">
        <w:rPr>
          <w:rFonts w:cs="Times New Roman"/>
          <w:szCs w:val="20"/>
          <w:lang w:eastAsia="en-GB"/>
        </w:rPr>
        <w:t xml:space="preserve">Frederike van Wijck, Denise Howel, Nina Wilson, Lydia </w:t>
      </w:r>
      <w:proofErr w:type="spellStart"/>
      <w:r w:rsidRPr="006C7097">
        <w:rPr>
          <w:rFonts w:cs="Times New Roman"/>
          <w:szCs w:val="20"/>
          <w:lang w:eastAsia="en-GB"/>
        </w:rPr>
        <w:t>Aird</w:t>
      </w:r>
      <w:proofErr w:type="spellEnd"/>
      <w:r w:rsidRPr="006C7097">
        <w:rPr>
          <w:rFonts w:cs="Times New Roman"/>
          <w:szCs w:val="20"/>
          <w:lang w:eastAsia="en-GB"/>
        </w:rPr>
        <w:t xml:space="preserve">, Natasha Alvarado, </w:t>
      </w:r>
      <w:proofErr w:type="spellStart"/>
      <w:r w:rsidRPr="006C7097">
        <w:rPr>
          <w:rFonts w:cs="Times New Roman"/>
          <w:szCs w:val="20"/>
          <w:lang w:eastAsia="en-GB"/>
        </w:rPr>
        <w:t>Sreeman</w:t>
      </w:r>
      <w:proofErr w:type="spellEnd"/>
      <w:r w:rsidRPr="006C7097">
        <w:rPr>
          <w:rFonts w:cs="Times New Roman"/>
          <w:szCs w:val="20"/>
          <w:lang w:eastAsia="en-GB"/>
        </w:rPr>
        <w:t xml:space="preserve"> </w:t>
      </w:r>
      <w:proofErr w:type="spellStart"/>
      <w:r w:rsidRPr="006C7097">
        <w:rPr>
          <w:rFonts w:cs="Times New Roman"/>
          <w:szCs w:val="20"/>
          <w:lang w:eastAsia="en-GB"/>
        </w:rPr>
        <w:t>Andole</w:t>
      </w:r>
      <w:proofErr w:type="spellEnd"/>
      <w:r w:rsidRPr="006C7097">
        <w:rPr>
          <w:rFonts w:cs="Times New Roman"/>
          <w:szCs w:val="20"/>
          <w:lang w:eastAsia="en-GB"/>
        </w:rPr>
        <w:t>, David L Cohen, Jesse Dawson, Cristina Fernandez-Garcia, Tracy Finch, Gary A Ford</w:t>
      </w:r>
      <w:r>
        <w:rPr>
          <w:rFonts w:cs="Times New Roman"/>
          <w:szCs w:val="20"/>
          <w:lang w:eastAsia="en-GB"/>
        </w:rPr>
        <w:t>,</w:t>
      </w:r>
      <w:r w:rsidRPr="006C7097">
        <w:rPr>
          <w:rFonts w:cs="Times New Roman"/>
          <w:szCs w:val="20"/>
          <w:lang w:eastAsia="en-GB"/>
        </w:rPr>
        <w:t xml:space="preserve"> Richard Francis, Steven Hogg, Niall Hughes, Christopher I Price, Laura Ternent, Duncan L Turner, Luke Vale, Scott </w:t>
      </w:r>
      <w:r>
        <w:rPr>
          <w:rFonts w:cs="Times New Roman"/>
          <w:szCs w:val="20"/>
          <w:lang w:eastAsia="en-GB"/>
        </w:rPr>
        <w:t>Wilkes</w:t>
      </w:r>
      <w:r w:rsidRPr="006C7097">
        <w:rPr>
          <w:rFonts w:cs="Times New Roman"/>
          <w:szCs w:val="20"/>
          <w:lang w:eastAsia="en-GB"/>
        </w:rPr>
        <w:t xml:space="preserve"> and</w:t>
      </w:r>
      <w:r w:rsidRPr="00D94AAC">
        <w:rPr>
          <w:rFonts w:cs="Times New Roman"/>
          <w:szCs w:val="20"/>
          <w:lang w:eastAsia="en-GB"/>
        </w:rPr>
        <w:t xml:space="preserve"> </w:t>
      </w:r>
      <w:r w:rsidRPr="006C7097">
        <w:rPr>
          <w:rFonts w:cs="Times New Roman"/>
          <w:szCs w:val="20"/>
          <w:lang w:eastAsia="en-GB"/>
        </w:rPr>
        <w:t xml:space="preserve">Helen Rodgers. </w:t>
      </w:r>
    </w:p>
    <w:p w:rsidR="00D94AAC" w:rsidRDefault="00D94AAC" w:rsidP="00D94AAC">
      <w:pPr>
        <w:spacing w:line="240" w:lineRule="auto"/>
        <w:rPr>
          <w:rFonts w:cs="Times New Roman"/>
          <w:szCs w:val="20"/>
        </w:rPr>
      </w:pPr>
      <w:r w:rsidRPr="006C7097">
        <w:rPr>
          <w:rFonts w:cs="Times New Roman"/>
          <w:b/>
          <w:szCs w:val="20"/>
        </w:rPr>
        <w:t>Background:</w:t>
      </w:r>
      <w:r w:rsidRPr="006C7097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R</w:t>
      </w:r>
      <w:r w:rsidRPr="006C7097">
        <w:rPr>
          <w:rFonts w:cs="Times New Roman"/>
          <w:szCs w:val="20"/>
        </w:rPr>
        <w:t xml:space="preserve">obot-assisted training may improve </w:t>
      </w:r>
      <w:r>
        <w:rPr>
          <w:rFonts w:cs="Times New Roman"/>
          <w:szCs w:val="20"/>
        </w:rPr>
        <w:t>outcomes after stroke</w:t>
      </w:r>
      <w:r w:rsidRPr="006C7097">
        <w:rPr>
          <w:rFonts w:cs="Times New Roman"/>
          <w:szCs w:val="20"/>
        </w:rPr>
        <w:t xml:space="preserve">. We </w:t>
      </w:r>
      <w:r>
        <w:rPr>
          <w:rFonts w:cs="Times New Roman"/>
          <w:szCs w:val="20"/>
        </w:rPr>
        <w:t xml:space="preserve">compared </w:t>
      </w:r>
      <w:r w:rsidRPr="006C7097">
        <w:rPr>
          <w:rFonts w:cs="Times New Roman"/>
          <w:szCs w:val="20"/>
        </w:rPr>
        <w:t xml:space="preserve">the clinical </w:t>
      </w:r>
      <w:r>
        <w:rPr>
          <w:rFonts w:cs="Times New Roman"/>
          <w:szCs w:val="20"/>
        </w:rPr>
        <w:t xml:space="preserve">effectiveness </w:t>
      </w:r>
      <w:r w:rsidRPr="006C7097">
        <w:rPr>
          <w:rFonts w:cs="Times New Roman"/>
          <w:szCs w:val="20"/>
        </w:rPr>
        <w:t>of robot-assisted training (RT)</w:t>
      </w:r>
      <w:r>
        <w:rPr>
          <w:rFonts w:cs="Times New Roman"/>
          <w:szCs w:val="20"/>
        </w:rPr>
        <w:t xml:space="preserve"> to an </w:t>
      </w:r>
      <w:r w:rsidRPr="006C7097">
        <w:rPr>
          <w:rFonts w:cs="Times New Roman"/>
          <w:szCs w:val="20"/>
        </w:rPr>
        <w:t>enhanced upper limb therapy programme</w:t>
      </w:r>
      <w:r>
        <w:rPr>
          <w:rFonts w:cs="Times New Roman"/>
          <w:szCs w:val="20"/>
        </w:rPr>
        <w:t xml:space="preserve"> (EULT) and to </w:t>
      </w:r>
      <w:r w:rsidRPr="006C7097">
        <w:rPr>
          <w:rFonts w:cs="Times New Roman"/>
          <w:szCs w:val="20"/>
        </w:rPr>
        <w:t>usual care (UC).</w:t>
      </w:r>
      <w:r>
        <w:rPr>
          <w:rFonts w:cs="Times New Roman"/>
          <w:szCs w:val="20"/>
        </w:rPr>
        <w:t xml:space="preserve"> </w:t>
      </w:r>
    </w:p>
    <w:p w:rsidR="00D94AAC" w:rsidRPr="006C7097" w:rsidRDefault="00D94AAC" w:rsidP="00D94AAC">
      <w:pPr>
        <w:spacing w:line="240" w:lineRule="auto"/>
        <w:rPr>
          <w:rFonts w:cs="Times New Roman"/>
          <w:szCs w:val="20"/>
        </w:rPr>
      </w:pPr>
      <w:r w:rsidRPr="006C7097">
        <w:rPr>
          <w:rFonts w:cs="Times New Roman"/>
          <w:b/>
          <w:szCs w:val="20"/>
        </w:rPr>
        <w:t>Methods:</w:t>
      </w:r>
      <w:r w:rsidRPr="006C7097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RATULS was a </w:t>
      </w:r>
      <w:r w:rsidRPr="006C7097">
        <w:rPr>
          <w:rFonts w:cs="Times New Roman"/>
          <w:szCs w:val="20"/>
        </w:rPr>
        <w:t>multicentre</w:t>
      </w:r>
      <w:r>
        <w:rPr>
          <w:rFonts w:cs="Times New Roman"/>
          <w:szCs w:val="20"/>
        </w:rPr>
        <w:t xml:space="preserve"> RCT undertaken in four UK centres. Stroke patients </w:t>
      </w:r>
      <w:r w:rsidRPr="006C7097">
        <w:rPr>
          <w:rFonts w:cs="Times New Roman"/>
          <w:szCs w:val="20"/>
        </w:rPr>
        <w:t>with moderate/severe upper limb functional</w:t>
      </w:r>
      <w:r>
        <w:rPr>
          <w:rFonts w:cs="Times New Roman"/>
          <w:szCs w:val="20"/>
        </w:rPr>
        <w:t xml:space="preserve"> </w:t>
      </w:r>
      <w:r w:rsidRPr="006C7097">
        <w:rPr>
          <w:rFonts w:cs="Times New Roman"/>
          <w:szCs w:val="20"/>
        </w:rPr>
        <w:t>limitation</w:t>
      </w:r>
      <w:r>
        <w:rPr>
          <w:rFonts w:cs="Times New Roman"/>
          <w:szCs w:val="20"/>
        </w:rPr>
        <w:t>,</w:t>
      </w:r>
      <w:r w:rsidRPr="006C7097">
        <w:rPr>
          <w:rFonts w:cs="Times New Roman"/>
          <w:szCs w:val="20"/>
        </w:rPr>
        <w:t xml:space="preserve"> between one week and five years following first stroke</w:t>
      </w:r>
      <w:r>
        <w:rPr>
          <w:rFonts w:cs="Times New Roman"/>
          <w:szCs w:val="20"/>
        </w:rPr>
        <w:t xml:space="preserve">, were </w:t>
      </w:r>
      <w:r w:rsidRPr="008A6C55">
        <w:rPr>
          <w:rFonts w:cs="Times New Roman"/>
          <w:szCs w:val="20"/>
        </w:rPr>
        <w:t xml:space="preserve">randomised to receive RT, EULT, or UC. </w:t>
      </w:r>
      <w:r w:rsidRPr="00860071">
        <w:rPr>
          <w:rFonts w:cs="Times New Roman"/>
          <w:szCs w:val="20"/>
        </w:rPr>
        <w:t>The primary outcome was upper limb function “success”</w:t>
      </w:r>
      <w:r w:rsidRPr="004B088A">
        <w:rPr>
          <w:rFonts w:cs="Times New Roman"/>
          <w:szCs w:val="20"/>
        </w:rPr>
        <w:t xml:space="preserve"> (defined using</w:t>
      </w:r>
      <w:r>
        <w:rPr>
          <w:rFonts w:cs="Times New Roman"/>
          <w:szCs w:val="20"/>
        </w:rPr>
        <w:t xml:space="preserve"> the</w:t>
      </w:r>
      <w:r w:rsidRPr="004B088A">
        <w:rPr>
          <w:rFonts w:cs="Times New Roman"/>
          <w:szCs w:val="20"/>
        </w:rPr>
        <w:t xml:space="preserve"> </w:t>
      </w:r>
      <w:r w:rsidRPr="00D05EEF">
        <w:rPr>
          <w:rFonts w:cs="Times New Roman"/>
          <w:szCs w:val="20"/>
        </w:rPr>
        <w:t>Action Research A</w:t>
      </w:r>
      <w:r w:rsidRPr="00A971DC">
        <w:rPr>
          <w:rFonts w:cs="Times New Roman"/>
          <w:szCs w:val="20"/>
        </w:rPr>
        <w:t>rm Test) at three months.</w:t>
      </w:r>
      <w:r>
        <w:rPr>
          <w:rFonts w:cs="Times New Roman"/>
          <w:szCs w:val="20"/>
        </w:rPr>
        <w:t xml:space="preserve"> </w:t>
      </w:r>
      <w:r w:rsidRPr="006C7097">
        <w:rPr>
          <w:rFonts w:cs="Times New Roman"/>
          <w:szCs w:val="20"/>
        </w:rPr>
        <w:t xml:space="preserve">Secondary outcomes </w:t>
      </w:r>
      <w:r>
        <w:rPr>
          <w:rFonts w:cs="Times New Roman"/>
          <w:szCs w:val="20"/>
        </w:rPr>
        <w:t xml:space="preserve">were: </w:t>
      </w:r>
      <w:r w:rsidRPr="006C7097">
        <w:rPr>
          <w:rFonts w:cs="Times New Roman"/>
          <w:szCs w:val="20"/>
        </w:rPr>
        <w:t>ARAT score</w:t>
      </w:r>
      <w:r>
        <w:rPr>
          <w:rFonts w:cs="Times New Roman"/>
          <w:szCs w:val="20"/>
        </w:rPr>
        <w:t xml:space="preserve">; </w:t>
      </w:r>
      <w:r w:rsidRPr="006C7097">
        <w:rPr>
          <w:rFonts w:cs="Times New Roman"/>
          <w:szCs w:val="20"/>
        </w:rPr>
        <w:t>upper limb impairment (</w:t>
      </w:r>
      <w:proofErr w:type="spellStart"/>
      <w:r w:rsidRPr="006C7097">
        <w:rPr>
          <w:rFonts w:cs="Times New Roman"/>
          <w:szCs w:val="20"/>
        </w:rPr>
        <w:t>Fugl</w:t>
      </w:r>
      <w:proofErr w:type="spellEnd"/>
      <w:r w:rsidRPr="006C7097">
        <w:rPr>
          <w:rFonts w:cs="Times New Roman"/>
          <w:szCs w:val="20"/>
        </w:rPr>
        <w:t xml:space="preserve">-Meyer </w:t>
      </w:r>
      <w:r>
        <w:rPr>
          <w:rFonts w:cs="Times New Roman"/>
          <w:szCs w:val="20"/>
        </w:rPr>
        <w:t>Assessment (FMA))</w:t>
      </w:r>
      <w:r w:rsidRPr="006C7097">
        <w:rPr>
          <w:rFonts w:cs="Times New Roman"/>
          <w:szCs w:val="20"/>
        </w:rPr>
        <w:t>; activities of daily living (</w:t>
      </w:r>
      <w:proofErr w:type="spellStart"/>
      <w:r w:rsidRPr="006C7097">
        <w:rPr>
          <w:rFonts w:cs="Times New Roman"/>
          <w:szCs w:val="20"/>
        </w:rPr>
        <w:t>Barthel</w:t>
      </w:r>
      <w:proofErr w:type="spellEnd"/>
      <w:r w:rsidRPr="006C7097">
        <w:rPr>
          <w:rFonts w:cs="Times New Roman"/>
          <w:szCs w:val="20"/>
        </w:rPr>
        <w:t xml:space="preserve"> ADL Index); </w:t>
      </w:r>
      <w:r>
        <w:rPr>
          <w:rFonts w:cs="Times New Roman"/>
          <w:szCs w:val="20"/>
        </w:rPr>
        <w:t xml:space="preserve">and </w:t>
      </w:r>
      <w:r w:rsidRPr="006C7097">
        <w:rPr>
          <w:rFonts w:cs="Times New Roman"/>
          <w:szCs w:val="20"/>
        </w:rPr>
        <w:t>quality of life (Stroke Impact Scale</w:t>
      </w:r>
      <w:r>
        <w:rPr>
          <w:rFonts w:cs="Times New Roman"/>
          <w:szCs w:val="20"/>
        </w:rPr>
        <w:t xml:space="preserve"> (SIS)) </w:t>
      </w:r>
      <w:r w:rsidRPr="006C7097">
        <w:rPr>
          <w:rFonts w:cs="Times New Roman"/>
          <w:szCs w:val="20"/>
        </w:rPr>
        <w:t>measured at three and six months.</w:t>
      </w:r>
      <w:r>
        <w:rPr>
          <w:rFonts w:cs="Times New Roman"/>
          <w:szCs w:val="20"/>
        </w:rPr>
        <w:t xml:space="preserve"> Analyses were intention to treat.</w:t>
      </w:r>
    </w:p>
    <w:p w:rsidR="00D94AAC" w:rsidRDefault="00D94AAC" w:rsidP="00D94AAC">
      <w:pPr>
        <w:spacing w:line="240" w:lineRule="auto"/>
        <w:rPr>
          <w:rFonts w:cs="Times New Roman"/>
          <w:szCs w:val="20"/>
        </w:rPr>
      </w:pPr>
      <w:r>
        <w:rPr>
          <w:rFonts w:cs="Times New Roman"/>
          <w:b/>
          <w:szCs w:val="20"/>
        </w:rPr>
        <w:t>Findings</w:t>
      </w:r>
      <w:r w:rsidRPr="006C7097">
        <w:rPr>
          <w:rFonts w:cs="Times New Roman"/>
          <w:b/>
          <w:szCs w:val="20"/>
        </w:rPr>
        <w:t>:</w:t>
      </w:r>
      <w:r w:rsidRPr="006C7097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770 participants were randomised. The primary outcome of ARAT “success” was achieved in: RT 103 (44%); EULT 118 (50%); and UC 85 (42%). There was little evidence that either </w:t>
      </w:r>
      <w:r w:rsidRPr="006C7097">
        <w:rPr>
          <w:rFonts w:cs="Times New Roman"/>
          <w:szCs w:val="20"/>
        </w:rPr>
        <w:t>RT</w:t>
      </w:r>
      <w:r>
        <w:rPr>
          <w:rFonts w:cs="Times New Roman"/>
          <w:szCs w:val="20"/>
        </w:rPr>
        <w:t xml:space="preserve"> or EULT</w:t>
      </w:r>
      <w:r w:rsidRPr="006C7097">
        <w:rPr>
          <w:rFonts w:cs="Times New Roman"/>
          <w:szCs w:val="20"/>
        </w:rPr>
        <w:t xml:space="preserve"> improve</w:t>
      </w:r>
      <w:r>
        <w:rPr>
          <w:rFonts w:cs="Times New Roman"/>
          <w:szCs w:val="20"/>
        </w:rPr>
        <w:t>d</w:t>
      </w:r>
      <w:r w:rsidRPr="006C7097">
        <w:rPr>
          <w:rFonts w:cs="Times New Roman"/>
          <w:szCs w:val="20"/>
        </w:rPr>
        <w:t xml:space="preserve"> </w:t>
      </w:r>
      <w:r w:rsidRPr="004728C9">
        <w:rPr>
          <w:rFonts w:cs="Times New Roman"/>
          <w:szCs w:val="20"/>
        </w:rPr>
        <w:t xml:space="preserve">upper limb function </w:t>
      </w:r>
      <w:r w:rsidRPr="006C7097">
        <w:rPr>
          <w:rFonts w:cs="Times New Roman"/>
          <w:szCs w:val="20"/>
        </w:rPr>
        <w:t>compared to UC (</w:t>
      </w:r>
      <w:r>
        <w:rPr>
          <w:rFonts w:cs="Times New Roman"/>
          <w:szCs w:val="20"/>
        </w:rPr>
        <w:t xml:space="preserve">adjusted </w:t>
      </w:r>
      <w:r w:rsidRPr="006C7097">
        <w:rPr>
          <w:rFonts w:cs="Times New Roman"/>
          <w:szCs w:val="20"/>
        </w:rPr>
        <w:t>O</w:t>
      </w:r>
      <w:r>
        <w:rPr>
          <w:rFonts w:cs="Times New Roman"/>
          <w:szCs w:val="20"/>
        </w:rPr>
        <w:t>dds Ratio (</w:t>
      </w:r>
      <w:proofErr w:type="spellStart"/>
      <w:r>
        <w:rPr>
          <w:rFonts w:cs="Times New Roman"/>
          <w:szCs w:val="20"/>
        </w:rPr>
        <w:t>aOR</w:t>
      </w:r>
      <w:proofErr w:type="spellEnd"/>
      <w:r>
        <w:rPr>
          <w:rFonts w:cs="Times New Roman"/>
          <w:szCs w:val="20"/>
        </w:rPr>
        <w:t>)</w:t>
      </w:r>
      <w:r w:rsidRPr="006C7097">
        <w:rPr>
          <w:rFonts w:cs="Times New Roman"/>
          <w:szCs w:val="20"/>
        </w:rPr>
        <w:t xml:space="preserve"> 1</w:t>
      </w:r>
      <w:r>
        <w:rPr>
          <w:sz w:val="16"/>
          <w:szCs w:val="16"/>
        </w:rPr>
        <w:t>·</w:t>
      </w:r>
      <w:r w:rsidRPr="006C7097">
        <w:rPr>
          <w:rFonts w:cs="Times New Roman"/>
          <w:szCs w:val="20"/>
        </w:rPr>
        <w:t>17 (98⅓% CI 0</w:t>
      </w:r>
      <w:r>
        <w:rPr>
          <w:sz w:val="16"/>
          <w:szCs w:val="16"/>
        </w:rPr>
        <w:t>·</w:t>
      </w:r>
      <w:r w:rsidRPr="006C7097">
        <w:rPr>
          <w:rFonts w:cs="Times New Roman"/>
          <w:szCs w:val="20"/>
        </w:rPr>
        <w:t>70</w:t>
      </w:r>
      <w:r>
        <w:rPr>
          <w:rFonts w:cs="Times New Roman"/>
          <w:szCs w:val="20"/>
        </w:rPr>
        <w:t xml:space="preserve"> to </w:t>
      </w:r>
      <w:r w:rsidRPr="006C7097">
        <w:rPr>
          <w:rFonts w:cs="Times New Roman"/>
          <w:szCs w:val="20"/>
        </w:rPr>
        <w:t>1</w:t>
      </w:r>
      <w:r>
        <w:rPr>
          <w:sz w:val="16"/>
          <w:szCs w:val="16"/>
        </w:rPr>
        <w:t>·</w:t>
      </w:r>
      <w:r w:rsidRPr="006C7097">
        <w:rPr>
          <w:rFonts w:cs="Times New Roman"/>
          <w:szCs w:val="20"/>
        </w:rPr>
        <w:t>96)</w:t>
      </w:r>
      <w:r>
        <w:rPr>
          <w:rFonts w:cs="Times New Roman"/>
          <w:szCs w:val="20"/>
        </w:rPr>
        <w:t>, (</w:t>
      </w:r>
      <w:proofErr w:type="spellStart"/>
      <w:r>
        <w:rPr>
          <w:rFonts w:cs="Times New Roman"/>
          <w:szCs w:val="20"/>
        </w:rPr>
        <w:t>aOR</w:t>
      </w:r>
      <w:proofErr w:type="spellEnd"/>
      <w:r>
        <w:rPr>
          <w:rFonts w:cs="Times New Roman"/>
          <w:szCs w:val="20"/>
        </w:rPr>
        <w:t xml:space="preserve"> 1</w:t>
      </w:r>
      <w:r>
        <w:rPr>
          <w:sz w:val="16"/>
          <w:szCs w:val="16"/>
        </w:rPr>
        <w:t>·</w:t>
      </w:r>
      <w:r>
        <w:rPr>
          <w:rFonts w:cs="Times New Roman"/>
          <w:szCs w:val="20"/>
        </w:rPr>
        <w:t>51 (</w:t>
      </w:r>
      <w:r w:rsidRPr="006C7097">
        <w:rPr>
          <w:rFonts w:cs="Times New Roman"/>
          <w:szCs w:val="20"/>
        </w:rPr>
        <w:t>98⅓%</w:t>
      </w:r>
      <w:r>
        <w:rPr>
          <w:rFonts w:cs="Times New Roman"/>
          <w:szCs w:val="20"/>
        </w:rPr>
        <w:t>CI 0</w:t>
      </w:r>
      <w:r>
        <w:rPr>
          <w:sz w:val="16"/>
          <w:szCs w:val="16"/>
        </w:rPr>
        <w:t>·</w:t>
      </w:r>
      <w:r>
        <w:rPr>
          <w:rFonts w:cs="Times New Roman"/>
          <w:szCs w:val="20"/>
        </w:rPr>
        <w:t>90 to 2</w:t>
      </w:r>
      <w:r>
        <w:rPr>
          <w:sz w:val="16"/>
          <w:szCs w:val="16"/>
        </w:rPr>
        <w:t>·</w:t>
      </w:r>
      <w:r>
        <w:rPr>
          <w:rFonts w:cs="Times New Roman"/>
          <w:szCs w:val="20"/>
        </w:rPr>
        <w:t>51)</w:t>
      </w:r>
      <w:r w:rsidRPr="006C7097">
        <w:rPr>
          <w:rFonts w:cs="Times New Roman"/>
          <w:szCs w:val="20"/>
        </w:rPr>
        <w:t>)</w:t>
      </w:r>
      <w:r>
        <w:rPr>
          <w:rFonts w:cs="Times New Roman"/>
          <w:szCs w:val="20"/>
        </w:rPr>
        <w:t xml:space="preserve">, or that RT differed from </w:t>
      </w:r>
      <w:r w:rsidRPr="006C7097">
        <w:rPr>
          <w:rFonts w:cs="Times New Roman"/>
          <w:szCs w:val="20"/>
        </w:rPr>
        <w:t>EULT (</w:t>
      </w:r>
      <w:proofErr w:type="spellStart"/>
      <w:r>
        <w:rPr>
          <w:rFonts w:cs="Times New Roman"/>
          <w:szCs w:val="20"/>
        </w:rPr>
        <w:t>a</w:t>
      </w:r>
      <w:r w:rsidRPr="006C7097">
        <w:rPr>
          <w:rFonts w:cs="Times New Roman"/>
          <w:szCs w:val="20"/>
        </w:rPr>
        <w:t>OR</w:t>
      </w:r>
      <w:proofErr w:type="spellEnd"/>
      <w:r w:rsidRPr="006C7097">
        <w:rPr>
          <w:rFonts w:cs="Times New Roman"/>
          <w:szCs w:val="20"/>
        </w:rPr>
        <w:t xml:space="preserve"> 0</w:t>
      </w:r>
      <w:r>
        <w:rPr>
          <w:sz w:val="16"/>
          <w:szCs w:val="16"/>
        </w:rPr>
        <w:t>·</w:t>
      </w:r>
      <w:r w:rsidRPr="006C7097">
        <w:rPr>
          <w:rFonts w:cs="Times New Roman"/>
          <w:szCs w:val="20"/>
        </w:rPr>
        <w:t>78 (98⅓% CI 0</w:t>
      </w:r>
      <w:r>
        <w:rPr>
          <w:sz w:val="16"/>
          <w:szCs w:val="16"/>
        </w:rPr>
        <w:t>·</w:t>
      </w:r>
      <w:r w:rsidRPr="006C7097">
        <w:rPr>
          <w:rFonts w:cs="Times New Roman"/>
          <w:szCs w:val="20"/>
        </w:rPr>
        <w:t>48 to 1</w:t>
      </w:r>
      <w:r>
        <w:rPr>
          <w:sz w:val="16"/>
          <w:szCs w:val="16"/>
        </w:rPr>
        <w:t>·</w:t>
      </w:r>
      <w:r w:rsidRPr="006C7097">
        <w:rPr>
          <w:rFonts w:cs="Times New Roman"/>
          <w:szCs w:val="20"/>
        </w:rPr>
        <w:t xml:space="preserve">27)). </w:t>
      </w:r>
    </w:p>
    <w:p w:rsidR="00D94AAC" w:rsidRPr="004C2939" w:rsidRDefault="00D94AAC" w:rsidP="00D94AAC">
      <w:pPr>
        <w:spacing w:line="240" w:lineRule="auto"/>
        <w:rPr>
          <w:rFonts w:cs="Times New Roman"/>
          <w:szCs w:val="20"/>
        </w:rPr>
      </w:pPr>
      <w:r w:rsidRPr="0097413B">
        <w:rPr>
          <w:rFonts w:cs="Times New Roman"/>
          <w:szCs w:val="20"/>
        </w:rPr>
        <w:t xml:space="preserve">RT </w:t>
      </w:r>
      <w:r>
        <w:rPr>
          <w:rFonts w:cs="Times New Roman"/>
          <w:szCs w:val="20"/>
        </w:rPr>
        <w:t>had less</w:t>
      </w:r>
      <w:r w:rsidRPr="0097413B">
        <w:rPr>
          <w:rFonts w:cs="Times New Roman"/>
          <w:szCs w:val="20"/>
        </w:rPr>
        <w:t xml:space="preserve"> upper limb impairment (</w:t>
      </w:r>
      <w:r>
        <w:rPr>
          <w:rFonts w:cs="Times New Roman"/>
          <w:szCs w:val="20"/>
        </w:rPr>
        <w:t xml:space="preserve">FMA motor </w:t>
      </w:r>
      <w:r w:rsidRPr="0097413B">
        <w:rPr>
          <w:rFonts w:cs="Times New Roman"/>
          <w:szCs w:val="20"/>
        </w:rPr>
        <w:t>subscale) compared to UC</w:t>
      </w:r>
      <w:r>
        <w:rPr>
          <w:rFonts w:cs="Times New Roman"/>
          <w:szCs w:val="20"/>
        </w:rPr>
        <w:t xml:space="preserve"> at three and six months: a</w:t>
      </w:r>
      <w:r w:rsidRPr="0097413B">
        <w:rPr>
          <w:rFonts w:cs="Times New Roman"/>
          <w:szCs w:val="20"/>
        </w:rPr>
        <w:t xml:space="preserve">djusted mean difference </w:t>
      </w:r>
      <w:r>
        <w:rPr>
          <w:rFonts w:cs="Times New Roman"/>
          <w:szCs w:val="20"/>
        </w:rPr>
        <w:t>2</w:t>
      </w:r>
      <w:r>
        <w:rPr>
          <w:sz w:val="16"/>
          <w:szCs w:val="16"/>
        </w:rPr>
        <w:t>·</w:t>
      </w:r>
      <w:r w:rsidRPr="0097413B">
        <w:rPr>
          <w:rFonts w:cs="Times New Roman"/>
          <w:szCs w:val="20"/>
        </w:rPr>
        <w:t>79 (98⅓% CI 0</w:t>
      </w:r>
      <w:r>
        <w:rPr>
          <w:sz w:val="16"/>
          <w:szCs w:val="16"/>
        </w:rPr>
        <w:t>·</w:t>
      </w:r>
      <w:r>
        <w:rPr>
          <w:rFonts w:cs="Times New Roman"/>
          <w:szCs w:val="20"/>
        </w:rPr>
        <w:t>66 to 5</w:t>
      </w:r>
      <w:r>
        <w:rPr>
          <w:sz w:val="16"/>
          <w:szCs w:val="16"/>
        </w:rPr>
        <w:t>·</w:t>
      </w:r>
      <w:r w:rsidRPr="0097413B">
        <w:rPr>
          <w:rFonts w:cs="Times New Roman"/>
          <w:szCs w:val="20"/>
        </w:rPr>
        <w:t xml:space="preserve">01) </w:t>
      </w:r>
      <w:r>
        <w:rPr>
          <w:rFonts w:cs="Times New Roman"/>
          <w:szCs w:val="20"/>
        </w:rPr>
        <w:t xml:space="preserve">and </w:t>
      </w:r>
      <w:r w:rsidRPr="0097413B">
        <w:rPr>
          <w:rFonts w:cs="Times New Roman"/>
          <w:szCs w:val="20"/>
        </w:rPr>
        <w:t>2</w:t>
      </w:r>
      <w:r>
        <w:rPr>
          <w:sz w:val="16"/>
          <w:szCs w:val="16"/>
        </w:rPr>
        <w:t>·</w:t>
      </w:r>
      <w:r w:rsidRPr="0097413B">
        <w:rPr>
          <w:rFonts w:cs="Times New Roman"/>
          <w:szCs w:val="20"/>
        </w:rPr>
        <w:t>54 (98⅓% CI 0</w:t>
      </w:r>
      <w:r>
        <w:rPr>
          <w:sz w:val="16"/>
          <w:szCs w:val="16"/>
        </w:rPr>
        <w:t>·</w:t>
      </w:r>
      <w:r>
        <w:rPr>
          <w:rFonts w:cs="Times New Roman"/>
          <w:szCs w:val="20"/>
        </w:rPr>
        <w:t>10 to 5</w:t>
      </w:r>
      <w:r>
        <w:rPr>
          <w:sz w:val="16"/>
          <w:szCs w:val="16"/>
        </w:rPr>
        <w:t>·</w:t>
      </w:r>
      <w:r w:rsidRPr="0097413B">
        <w:rPr>
          <w:rFonts w:cs="Times New Roman"/>
          <w:szCs w:val="20"/>
        </w:rPr>
        <w:t>06)</w:t>
      </w:r>
      <w:r>
        <w:rPr>
          <w:rFonts w:cs="Times New Roman"/>
          <w:szCs w:val="20"/>
        </w:rPr>
        <w:t xml:space="preserve"> respectively</w:t>
      </w:r>
      <w:r w:rsidRPr="0097413B">
        <w:rPr>
          <w:rFonts w:cs="Times New Roman"/>
          <w:szCs w:val="20"/>
        </w:rPr>
        <w:t xml:space="preserve">. </w:t>
      </w:r>
      <w:r>
        <w:rPr>
          <w:rFonts w:cs="Times New Roman"/>
          <w:szCs w:val="20"/>
        </w:rPr>
        <w:t xml:space="preserve">RT had worse SIS </w:t>
      </w:r>
      <w:r w:rsidRPr="006C7097">
        <w:rPr>
          <w:rFonts w:cs="Times New Roman"/>
          <w:szCs w:val="20"/>
        </w:rPr>
        <w:t>ADL</w:t>
      </w:r>
      <w:r>
        <w:rPr>
          <w:rFonts w:cs="Times New Roman"/>
          <w:szCs w:val="20"/>
        </w:rPr>
        <w:t xml:space="preserve"> performance than EULT at three months </w:t>
      </w:r>
      <w:r w:rsidRPr="002219D9">
        <w:rPr>
          <w:rFonts w:cs="Times New Roman"/>
          <w:szCs w:val="20"/>
        </w:rPr>
        <w:t>(adjusted mean difference -4</w:t>
      </w:r>
      <w:r>
        <w:rPr>
          <w:sz w:val="16"/>
          <w:szCs w:val="16"/>
        </w:rPr>
        <w:t>·</w:t>
      </w:r>
      <w:r w:rsidRPr="002219D9">
        <w:rPr>
          <w:rFonts w:cs="Times New Roman"/>
          <w:szCs w:val="20"/>
        </w:rPr>
        <w:t>81 (98⅓ CI -9</w:t>
      </w:r>
      <w:r>
        <w:rPr>
          <w:sz w:val="16"/>
          <w:szCs w:val="16"/>
        </w:rPr>
        <w:t>·</w:t>
      </w:r>
      <w:r w:rsidRPr="002219D9">
        <w:rPr>
          <w:rFonts w:cs="Times New Roman"/>
          <w:szCs w:val="20"/>
        </w:rPr>
        <w:t>48 to -0</w:t>
      </w:r>
      <w:r>
        <w:rPr>
          <w:sz w:val="16"/>
          <w:szCs w:val="16"/>
        </w:rPr>
        <w:t>·</w:t>
      </w:r>
      <w:r w:rsidRPr="002219D9">
        <w:rPr>
          <w:rFonts w:cs="Times New Roman"/>
          <w:szCs w:val="20"/>
        </w:rPr>
        <w:t>12)).</w:t>
      </w:r>
      <w:r w:rsidRPr="00D41B1E">
        <w:rPr>
          <w:rFonts w:cs="Times New Roman"/>
          <w:color w:val="FF0000"/>
          <w:szCs w:val="20"/>
        </w:rPr>
        <w:t xml:space="preserve"> </w:t>
      </w:r>
      <w:r w:rsidRPr="004C2939">
        <w:rPr>
          <w:rFonts w:cs="Times New Roman"/>
          <w:szCs w:val="20"/>
        </w:rPr>
        <w:t xml:space="preserve">No other </w:t>
      </w:r>
      <w:r>
        <w:rPr>
          <w:rFonts w:cs="Times New Roman"/>
          <w:szCs w:val="20"/>
        </w:rPr>
        <w:t xml:space="preserve">potentially clinically </w:t>
      </w:r>
      <w:r w:rsidRPr="004C2939">
        <w:rPr>
          <w:rFonts w:cs="Times New Roman"/>
          <w:szCs w:val="20"/>
        </w:rPr>
        <w:t>important differences were seen between RT and UC or RT and EULT</w:t>
      </w:r>
      <w:r>
        <w:rPr>
          <w:rFonts w:cs="Times New Roman"/>
          <w:szCs w:val="20"/>
        </w:rPr>
        <w:t xml:space="preserve">. </w:t>
      </w:r>
    </w:p>
    <w:p w:rsidR="00D94AAC" w:rsidRDefault="00D94AAC" w:rsidP="00D94AAC">
      <w:pPr>
        <w:spacing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EULT had less upper limb impairment, better mobility and better ADL than UC at 3 months (adjusted mean differences: FMA motor subscale 2</w:t>
      </w:r>
      <w:r>
        <w:rPr>
          <w:sz w:val="16"/>
          <w:szCs w:val="16"/>
        </w:rPr>
        <w:t>·</w:t>
      </w:r>
      <w:r>
        <w:rPr>
          <w:szCs w:val="20"/>
        </w:rPr>
        <w:t>96</w:t>
      </w:r>
      <w:r>
        <w:rPr>
          <w:rFonts w:cs="Times New Roman"/>
          <w:szCs w:val="20"/>
        </w:rPr>
        <w:t xml:space="preserve"> (</w:t>
      </w:r>
      <w:r w:rsidRPr="006C7097">
        <w:rPr>
          <w:rFonts w:cs="Times New Roman"/>
          <w:szCs w:val="20"/>
        </w:rPr>
        <w:t xml:space="preserve">98⅓% CI </w:t>
      </w:r>
      <w:r>
        <w:rPr>
          <w:rFonts w:cs="Times New Roman"/>
          <w:szCs w:val="20"/>
        </w:rPr>
        <w:t>0</w:t>
      </w:r>
      <w:r>
        <w:rPr>
          <w:sz w:val="16"/>
          <w:szCs w:val="16"/>
        </w:rPr>
        <w:t>·</w:t>
      </w:r>
      <w:r w:rsidRPr="002F2E72">
        <w:rPr>
          <w:szCs w:val="16"/>
        </w:rPr>
        <w:t>86</w:t>
      </w:r>
      <w:r>
        <w:rPr>
          <w:rFonts w:cs="Times New Roman"/>
          <w:szCs w:val="20"/>
        </w:rPr>
        <w:t xml:space="preserve"> to 5</w:t>
      </w:r>
      <w:r>
        <w:rPr>
          <w:sz w:val="16"/>
          <w:szCs w:val="16"/>
        </w:rPr>
        <w:t>·</w:t>
      </w:r>
      <w:r>
        <w:rPr>
          <w:rFonts w:cs="Times New Roman"/>
          <w:szCs w:val="20"/>
        </w:rPr>
        <w:t>02); SIS mobility 5</w:t>
      </w:r>
      <w:r>
        <w:rPr>
          <w:sz w:val="16"/>
          <w:szCs w:val="16"/>
        </w:rPr>
        <w:t>·</w:t>
      </w:r>
      <w:r>
        <w:rPr>
          <w:rFonts w:cs="Times New Roman"/>
          <w:szCs w:val="20"/>
        </w:rPr>
        <w:t>81 (</w:t>
      </w:r>
      <w:r w:rsidRPr="006C7097">
        <w:rPr>
          <w:rFonts w:cs="Times New Roman"/>
          <w:szCs w:val="20"/>
        </w:rPr>
        <w:t xml:space="preserve">98⅓% CI </w:t>
      </w:r>
      <w:r>
        <w:rPr>
          <w:rFonts w:cs="Times New Roman"/>
          <w:szCs w:val="20"/>
        </w:rPr>
        <w:t>0</w:t>
      </w:r>
      <w:r>
        <w:rPr>
          <w:sz w:val="16"/>
          <w:szCs w:val="16"/>
        </w:rPr>
        <w:t>·</w:t>
      </w:r>
      <w:r>
        <w:rPr>
          <w:rFonts w:cs="Times New Roman"/>
          <w:szCs w:val="20"/>
        </w:rPr>
        <w:t>45 to 11</w:t>
      </w:r>
      <w:r>
        <w:rPr>
          <w:sz w:val="16"/>
          <w:szCs w:val="16"/>
        </w:rPr>
        <w:t>·</w:t>
      </w:r>
      <w:r>
        <w:rPr>
          <w:rFonts w:cs="Times New Roman"/>
          <w:szCs w:val="20"/>
        </w:rPr>
        <w:t>20); SIS ADL 5</w:t>
      </w:r>
      <w:r>
        <w:rPr>
          <w:sz w:val="16"/>
          <w:szCs w:val="16"/>
        </w:rPr>
        <w:t>·</w:t>
      </w:r>
      <w:r>
        <w:rPr>
          <w:rFonts w:cs="Times New Roman"/>
          <w:szCs w:val="20"/>
        </w:rPr>
        <w:t>55 (</w:t>
      </w:r>
      <w:r w:rsidRPr="006C7097">
        <w:rPr>
          <w:rFonts w:cs="Times New Roman"/>
          <w:szCs w:val="20"/>
        </w:rPr>
        <w:t xml:space="preserve">98⅓% CI </w:t>
      </w:r>
      <w:r>
        <w:rPr>
          <w:rFonts w:cs="Times New Roman"/>
          <w:szCs w:val="20"/>
        </w:rPr>
        <w:t>0</w:t>
      </w:r>
      <w:r>
        <w:rPr>
          <w:sz w:val="16"/>
          <w:szCs w:val="16"/>
        </w:rPr>
        <w:t>·</w:t>
      </w:r>
      <w:r>
        <w:rPr>
          <w:rFonts w:cs="Times New Roman"/>
          <w:szCs w:val="20"/>
        </w:rPr>
        <w:t>87 to 10</w:t>
      </w:r>
      <w:r>
        <w:rPr>
          <w:sz w:val="16"/>
          <w:szCs w:val="16"/>
        </w:rPr>
        <w:t>·</w:t>
      </w:r>
      <w:r>
        <w:rPr>
          <w:rFonts w:cs="Times New Roman"/>
          <w:szCs w:val="20"/>
        </w:rPr>
        <w:t>21)). No other clinically important differences were seen between EULT and UC.</w:t>
      </w:r>
    </w:p>
    <w:p w:rsidR="00D94AAC" w:rsidRPr="001A0A0A" w:rsidRDefault="00D94AAC" w:rsidP="00D94AAC">
      <w:pPr>
        <w:spacing w:line="240" w:lineRule="auto"/>
        <w:rPr>
          <w:rFonts w:cs="Times New Roman"/>
          <w:color w:val="FF0000"/>
          <w:szCs w:val="20"/>
        </w:rPr>
      </w:pPr>
      <w:r>
        <w:rPr>
          <w:rFonts w:cs="Times New Roman"/>
          <w:b/>
          <w:szCs w:val="20"/>
        </w:rPr>
        <w:t>Interpretation</w:t>
      </w:r>
      <w:r w:rsidRPr="006C7097">
        <w:rPr>
          <w:rFonts w:cs="Times New Roman"/>
          <w:b/>
          <w:szCs w:val="20"/>
        </w:rPr>
        <w:t>:</w:t>
      </w:r>
      <w:r w:rsidRPr="006C7097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There was little evidence that RT and EULT improved upper limb function post stroke compared to UC. Although </w:t>
      </w:r>
      <w:r w:rsidRPr="0097413B">
        <w:rPr>
          <w:rFonts w:cs="Times New Roman"/>
          <w:szCs w:val="20"/>
        </w:rPr>
        <w:t>RT improve</w:t>
      </w:r>
      <w:r>
        <w:rPr>
          <w:rFonts w:cs="Times New Roman"/>
          <w:szCs w:val="20"/>
        </w:rPr>
        <w:t>d</w:t>
      </w:r>
      <w:r w:rsidRPr="0097413B">
        <w:rPr>
          <w:rFonts w:cs="Times New Roman"/>
          <w:szCs w:val="20"/>
        </w:rPr>
        <w:t xml:space="preserve"> upper limb impairment</w:t>
      </w:r>
      <w:r>
        <w:rPr>
          <w:rFonts w:cs="Times New Roman"/>
          <w:szCs w:val="20"/>
        </w:rPr>
        <w:t xml:space="preserve">, </w:t>
      </w:r>
      <w:r w:rsidRPr="0097413B">
        <w:rPr>
          <w:rFonts w:cs="Times New Roman"/>
          <w:szCs w:val="20"/>
        </w:rPr>
        <w:t xml:space="preserve">this </w:t>
      </w:r>
      <w:r>
        <w:rPr>
          <w:rFonts w:cs="Times New Roman"/>
          <w:szCs w:val="20"/>
        </w:rPr>
        <w:t xml:space="preserve">did not translate into improvements in upper limb function or ADL compared to UC. EULT improved impairment, mobility and ADL at three months compared to UC. </w:t>
      </w:r>
    </w:p>
    <w:p w:rsidR="00863DF6" w:rsidRDefault="00863DF6"/>
    <w:sectPr w:rsidR="00863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AC"/>
    <w:rsid w:val="00863DF6"/>
    <w:rsid w:val="009D379C"/>
    <w:rsid w:val="00D9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AC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">
    <w:name w:val="Style5"/>
    <w:basedOn w:val="DefaultParagraphFont"/>
    <w:uiPriority w:val="1"/>
    <w:rsid w:val="00D94AAC"/>
    <w:rPr>
      <w:rFonts w:ascii="Century Gothic" w:hAnsi="Century Gothic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AC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">
    <w:name w:val="Style5"/>
    <w:basedOn w:val="DefaultParagraphFont"/>
    <w:uiPriority w:val="1"/>
    <w:rsid w:val="00D94AAC"/>
    <w:rPr>
      <w:rFonts w:ascii="Century Gothic" w:hAnsi="Century Goth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Rodgers</dc:creator>
  <cp:lastModifiedBy>Graham Leanne (RTF) NHCT</cp:lastModifiedBy>
  <cp:revision>2</cp:revision>
  <dcterms:created xsi:type="dcterms:W3CDTF">2019-05-13T12:18:00Z</dcterms:created>
  <dcterms:modified xsi:type="dcterms:W3CDTF">2019-05-13T12:18:00Z</dcterms:modified>
</cp:coreProperties>
</file>